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9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552"/>
      </w:tblGrid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1.</w:t>
            </w:r>
          </w:p>
        </w:tc>
        <w:tc>
          <w:tcPr>
            <w:tcW w:w="4642" w:type="pct"/>
            <w:shd w:val="clear" w:color="auto" w:fill="auto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Fazy cyklu komórkowego </w:t>
            </w:r>
          </w:p>
        </w:tc>
      </w:tr>
      <w:tr w:rsidR="00BE23BD" w:rsidRPr="000D624F" w:rsidTr="00BE23BD">
        <w:trPr>
          <w:trHeight w:val="17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2.</w:t>
            </w:r>
          </w:p>
        </w:tc>
        <w:tc>
          <w:tcPr>
            <w:tcW w:w="4642" w:type="pct"/>
            <w:shd w:val="clear" w:color="auto" w:fill="auto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Główne czynniki zaangażowane w regulację podziału komórki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3.</w:t>
            </w:r>
          </w:p>
        </w:tc>
        <w:tc>
          <w:tcPr>
            <w:tcW w:w="4642" w:type="pct"/>
            <w:shd w:val="clear" w:color="auto" w:fill="auto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Apoptoza komórek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4.</w:t>
            </w:r>
          </w:p>
        </w:tc>
        <w:tc>
          <w:tcPr>
            <w:tcW w:w="4642" w:type="pct"/>
            <w:shd w:val="clear" w:color="auto" w:fill="auto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Punkty restrykcyjne cyklu komórkowego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5.</w:t>
            </w:r>
          </w:p>
        </w:tc>
        <w:tc>
          <w:tcPr>
            <w:tcW w:w="4642" w:type="pct"/>
            <w:shd w:val="clear" w:color="auto" w:fill="auto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Struktura i funkcja receptorów komórkowych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6.</w:t>
            </w:r>
          </w:p>
        </w:tc>
        <w:tc>
          <w:tcPr>
            <w:tcW w:w="4642" w:type="pct"/>
            <w:shd w:val="clear" w:color="auto" w:fill="auto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Mechanizmy międzykomórkowego i wewnątrzkomórkowego przekazywania sygnałów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7.</w:t>
            </w:r>
          </w:p>
        </w:tc>
        <w:tc>
          <w:tcPr>
            <w:tcW w:w="4642" w:type="pct"/>
            <w:shd w:val="clear" w:color="auto" w:fill="auto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Zastosowanie technik elektroforetycznych w analizach białek i kwasów nukleinowych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8.</w:t>
            </w:r>
          </w:p>
        </w:tc>
        <w:tc>
          <w:tcPr>
            <w:tcW w:w="4642" w:type="pct"/>
            <w:shd w:val="clear" w:color="auto" w:fill="auto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Kancerogeneza chemiczna i mutageneza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9.</w:t>
            </w:r>
          </w:p>
        </w:tc>
        <w:tc>
          <w:tcPr>
            <w:tcW w:w="4642" w:type="pct"/>
            <w:shd w:val="clear" w:color="auto" w:fill="auto"/>
            <w:noWrap/>
            <w:vAlign w:val="bottom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Sekwencjonowanie kwasów nukleinowych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10.</w:t>
            </w:r>
          </w:p>
        </w:tc>
        <w:tc>
          <w:tcPr>
            <w:tcW w:w="4642" w:type="pct"/>
            <w:shd w:val="clear" w:color="auto" w:fill="auto"/>
            <w:noWrap/>
            <w:vAlign w:val="bottom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proofErr w:type="spellStart"/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Elektroforetyczno</w:t>
            </w:r>
            <w:proofErr w:type="spellEnd"/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–</w:t>
            </w:r>
            <w:proofErr w:type="spellStart"/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hybrydyzacyjna</w:t>
            </w:r>
            <w:proofErr w:type="spellEnd"/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 detekcja kwasów nukleinowych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11.</w:t>
            </w:r>
          </w:p>
        </w:tc>
        <w:tc>
          <w:tcPr>
            <w:tcW w:w="4642" w:type="pct"/>
            <w:shd w:val="clear" w:color="auto" w:fill="auto"/>
            <w:noWrap/>
            <w:vAlign w:val="bottom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Metody badania zmienności DNA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12.</w:t>
            </w:r>
          </w:p>
        </w:tc>
        <w:tc>
          <w:tcPr>
            <w:tcW w:w="4642" w:type="pct"/>
            <w:shd w:val="clear" w:color="auto" w:fill="auto"/>
            <w:noWrap/>
            <w:vAlign w:val="bottom"/>
            <w:hideMark/>
          </w:tcPr>
          <w:p w:rsidR="00BE23BD" w:rsidRPr="00BE23BD" w:rsidRDefault="00BE23BD" w:rsidP="00BE2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Zastosowanie markerów genetycznych w badaniach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13.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Organizmy modelowe w badaniach biotechnologicznych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14.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Biosynteza </w:t>
            </w:r>
            <w:proofErr w:type="spellStart"/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nanocząstek</w:t>
            </w:r>
            <w:proofErr w:type="spellEnd"/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 metalicznych 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15.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Metody analityczne stosowane do badania nanocząstek metalicznych 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16.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Sposoby otrzymywania, własności i rodzaje liposomów 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17.</w:t>
            </w:r>
          </w:p>
        </w:tc>
        <w:tc>
          <w:tcPr>
            <w:tcW w:w="4642" w:type="pct"/>
            <w:shd w:val="clear" w:color="auto" w:fill="auto"/>
            <w:noWrap/>
            <w:vAlign w:val="center"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Wykorzystanie liposomów w technologii nowych postaci leków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18.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Znaczenie allelopatii w biotechnologii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19.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Klasyfikacja i rola w przyrodzie metabolitów wtórnych 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20.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Metabolizm </w:t>
            </w:r>
            <w:proofErr w:type="spellStart"/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ksenobiotyków</w:t>
            </w:r>
            <w:proofErr w:type="spellEnd"/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21.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Produkcja metabolitów wtórnych w roślinnych kulturach</w:t>
            </w:r>
            <w:r w:rsidRPr="00BE23BD">
              <w:rPr>
                <w:rFonts w:ascii="Times New Roman" w:eastAsia="Times New Roman" w:hAnsi="Times New Roman" w:cs="Times New Roman"/>
                <w:i/>
                <w:iCs/>
                <w:color w:val="1F4E79" w:themeColor="accent1" w:themeShade="80"/>
                <w:lang w:eastAsia="pl-PL"/>
              </w:rPr>
              <w:t xml:space="preserve"> in vitro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22.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Biosensory i ich zastosowanie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23.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Techniki mikrorozmnażania roślin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24.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Sposoby prowadzenia procesów biotechnologicznych oraz ocena </w:t>
            </w:r>
            <w:proofErr w:type="spellStart"/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bioprocesów</w:t>
            </w:r>
            <w:proofErr w:type="spellEnd"/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25.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Iteracje i klasy w biotechnologii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26.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 xml:space="preserve">Techniki membranowe stosowane podczas procesu oczyszczania i izolacji </w:t>
            </w:r>
            <w:proofErr w:type="spellStart"/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bioproduktów</w:t>
            </w:r>
            <w:proofErr w:type="spellEnd"/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27.</w:t>
            </w:r>
          </w:p>
        </w:tc>
        <w:tc>
          <w:tcPr>
            <w:tcW w:w="4642" w:type="pct"/>
            <w:shd w:val="clear" w:color="auto" w:fill="auto"/>
            <w:noWrap/>
            <w:vAlign w:val="center"/>
            <w:hideMark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Podstawy teoretyczne rozdziału chromatograficznego i aparatura stosowana w chromatografii</w:t>
            </w:r>
          </w:p>
        </w:tc>
      </w:tr>
      <w:tr w:rsidR="00BE23BD" w:rsidRPr="000D624F" w:rsidTr="00BE23BD">
        <w:trPr>
          <w:trHeight w:val="340"/>
        </w:trPr>
        <w:tc>
          <w:tcPr>
            <w:tcW w:w="358" w:type="pct"/>
          </w:tcPr>
          <w:p w:rsidR="00BE23BD" w:rsidRPr="00BE23BD" w:rsidRDefault="00BE23BD" w:rsidP="00BE2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28.</w:t>
            </w:r>
          </w:p>
        </w:tc>
        <w:tc>
          <w:tcPr>
            <w:tcW w:w="4642" w:type="pct"/>
            <w:shd w:val="clear" w:color="auto" w:fill="auto"/>
            <w:noWrap/>
            <w:vAlign w:val="center"/>
          </w:tcPr>
          <w:p w:rsidR="00BE23BD" w:rsidRPr="00BE23BD" w:rsidRDefault="00BE23BD" w:rsidP="00BE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  <w:r w:rsidRPr="00BE23BD"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  <w:t>Zastosowania fluorescencji i metod elektroforetycznych w analityce biochemicznej</w:t>
            </w:r>
          </w:p>
        </w:tc>
      </w:tr>
    </w:tbl>
    <w:p w:rsidR="00BE23BD" w:rsidRDefault="00BE23BD">
      <w:pPr>
        <w:rPr>
          <w:rFonts w:eastAsia="Arial Unicode MS" w:cstheme="minorHAnsi"/>
          <w:b/>
          <w:bCs/>
          <w:color w:val="1F4E79" w:themeColor="accent1" w:themeShade="80"/>
          <w:lang w:eastAsia="pl-PL"/>
        </w:rPr>
      </w:pPr>
    </w:p>
    <w:p w:rsidR="004719C4" w:rsidRDefault="00BE23BD" w:rsidP="00BE23BD">
      <w:pPr>
        <w:jc w:val="center"/>
        <w:rPr>
          <w:rFonts w:eastAsia="Arial Unicode MS" w:cstheme="minorHAnsi"/>
          <w:b/>
          <w:bCs/>
          <w:color w:val="1F4E79" w:themeColor="accent1" w:themeShade="80"/>
          <w:lang w:eastAsia="pl-PL"/>
        </w:rPr>
      </w:pPr>
      <w:r>
        <w:rPr>
          <w:rFonts w:eastAsia="Arial Unicode MS" w:cstheme="minorHAnsi"/>
          <w:b/>
          <w:bCs/>
          <w:color w:val="1F4E79" w:themeColor="accent1" w:themeShade="80"/>
          <w:lang w:eastAsia="pl-PL"/>
        </w:rPr>
        <w:t>EGZAMIN DYPLOMOWY MAGISTERSKI</w:t>
      </w:r>
    </w:p>
    <w:p w:rsidR="00BE23BD" w:rsidRDefault="00BE23BD" w:rsidP="00BE23BD">
      <w:pPr>
        <w:jc w:val="center"/>
        <w:rPr>
          <w:rFonts w:eastAsia="Times New Roman" w:cstheme="minorHAnsi"/>
          <w:b/>
          <w:bCs/>
          <w:color w:val="1F4E79" w:themeColor="accent1" w:themeShade="80"/>
          <w:lang w:eastAsia="pl-PL"/>
        </w:rPr>
      </w:pPr>
      <w:r>
        <w:rPr>
          <w:rFonts w:eastAsia="Times New Roman" w:cstheme="minorHAnsi"/>
          <w:b/>
          <w:bCs/>
          <w:color w:val="1F4E79" w:themeColor="accent1" w:themeShade="80"/>
          <w:lang w:eastAsia="pl-PL"/>
        </w:rPr>
        <w:t>ZESTAW ZAGADNIEŃ EGZAMINACYJNYCH</w:t>
      </w:r>
    </w:p>
    <w:p w:rsidR="00BE23BD" w:rsidRDefault="00F42CD8" w:rsidP="00BE23BD">
      <w:pPr>
        <w:jc w:val="center"/>
        <w:rPr>
          <w:rFonts w:eastAsia="Times New Roman" w:cstheme="minorHAnsi"/>
          <w:b/>
          <w:bCs/>
          <w:color w:val="1F4E79" w:themeColor="accent1" w:themeShade="80"/>
          <w:lang w:eastAsia="pl-PL"/>
        </w:rPr>
      </w:pPr>
      <w:r>
        <w:rPr>
          <w:rFonts w:eastAsia="Times New Roman" w:cstheme="minorHAnsi"/>
          <w:b/>
          <w:bCs/>
          <w:color w:val="1F4E79" w:themeColor="accent1" w:themeShade="80"/>
          <w:lang w:eastAsia="pl-PL"/>
        </w:rPr>
        <w:t xml:space="preserve">od roku </w:t>
      </w:r>
      <w:r w:rsidR="00BE23BD">
        <w:rPr>
          <w:rFonts w:eastAsia="Times New Roman" w:cstheme="minorHAnsi"/>
          <w:b/>
          <w:bCs/>
          <w:color w:val="1F4E79" w:themeColor="accent1" w:themeShade="80"/>
          <w:lang w:eastAsia="pl-PL"/>
        </w:rPr>
        <w:t>2021/2022</w:t>
      </w:r>
      <w:bookmarkStart w:id="0" w:name="_GoBack"/>
      <w:bookmarkEnd w:id="0"/>
    </w:p>
    <w:p w:rsidR="00BE23BD" w:rsidRDefault="00BE23BD" w:rsidP="00BE23BD">
      <w:pPr>
        <w:jc w:val="center"/>
      </w:pPr>
    </w:p>
    <w:sectPr w:rsidR="00BE23BD" w:rsidSect="00CA64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1E" w:rsidRDefault="006F471E" w:rsidP="002A1974">
      <w:pPr>
        <w:spacing w:after="0" w:line="240" w:lineRule="auto"/>
      </w:pPr>
      <w:r>
        <w:separator/>
      </w:r>
    </w:p>
  </w:endnote>
  <w:endnote w:type="continuationSeparator" w:id="0">
    <w:p w:rsidR="006F471E" w:rsidRDefault="006F471E" w:rsidP="002A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1E" w:rsidRDefault="006F471E" w:rsidP="002A1974">
      <w:pPr>
        <w:spacing w:after="0" w:line="240" w:lineRule="auto"/>
      </w:pPr>
      <w:r>
        <w:separator/>
      </w:r>
    </w:p>
  </w:footnote>
  <w:footnote w:type="continuationSeparator" w:id="0">
    <w:p w:rsidR="006F471E" w:rsidRDefault="006F471E" w:rsidP="002A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BD" w:rsidRDefault="00BE23BD" w:rsidP="00BE23BD">
    <w:pPr>
      <w:keepNext/>
      <w:widowControl w:val="0"/>
      <w:tabs>
        <w:tab w:val="left" w:pos="2190"/>
        <w:tab w:val="center" w:pos="4548"/>
      </w:tabs>
      <w:autoSpaceDE w:val="0"/>
      <w:autoSpaceDN w:val="0"/>
      <w:adjustRightInd w:val="0"/>
      <w:spacing w:after="0" w:line="360" w:lineRule="auto"/>
      <w:ind w:right="-25"/>
      <w:jc w:val="center"/>
      <w:outlineLvl w:val="0"/>
      <w:rPr>
        <w:rFonts w:ascii="Times New Roman" w:eastAsia="Arial Unicode MS" w:hAnsi="Times New Roman" w:cs="Times New Roman"/>
        <w:b/>
        <w:bCs/>
        <w:color w:val="1F4E79" w:themeColor="accent1" w:themeShade="80"/>
        <w:lang w:eastAsia="pl-PL"/>
      </w:rPr>
    </w:pPr>
    <w:r>
      <w:rPr>
        <w:rFonts w:ascii="Times New Roman" w:eastAsia="Arial Unicode MS" w:hAnsi="Times New Roman" w:cs="Times New Roman"/>
        <w:b/>
        <w:bCs/>
        <w:color w:val="1F4E79" w:themeColor="accent1" w:themeShade="80"/>
        <w:lang w:eastAsia="pl-PL"/>
      </w:rPr>
      <w:t>kierunek: BIOTECHNOLOGIA</w:t>
    </w:r>
  </w:p>
  <w:p w:rsidR="000D624F" w:rsidRDefault="00BE23BD" w:rsidP="00F42CD8">
    <w:pPr>
      <w:keepNext/>
      <w:widowControl w:val="0"/>
      <w:pBdr>
        <w:bottom w:val="single" w:sz="4" w:space="1" w:color="auto"/>
      </w:pBdr>
      <w:tabs>
        <w:tab w:val="left" w:pos="2190"/>
        <w:tab w:val="center" w:pos="4548"/>
      </w:tabs>
      <w:autoSpaceDE w:val="0"/>
      <w:autoSpaceDN w:val="0"/>
      <w:adjustRightInd w:val="0"/>
      <w:spacing w:after="0" w:line="360" w:lineRule="auto"/>
      <w:ind w:right="-25"/>
      <w:jc w:val="center"/>
      <w:outlineLvl w:val="0"/>
      <w:rPr>
        <w:rFonts w:ascii="Times New Roman" w:eastAsia="Arial Unicode MS" w:hAnsi="Times New Roman" w:cs="Times New Roman"/>
        <w:b/>
        <w:bCs/>
        <w:color w:val="1F4E79" w:themeColor="accent1" w:themeShade="80"/>
        <w:lang w:eastAsia="pl-PL"/>
      </w:rPr>
    </w:pPr>
    <w:r>
      <w:rPr>
        <w:rFonts w:ascii="Times New Roman" w:eastAsia="Arial Unicode MS" w:hAnsi="Times New Roman" w:cs="Times New Roman"/>
        <w:b/>
        <w:bCs/>
        <w:color w:val="1F4E79" w:themeColor="accent1" w:themeShade="80"/>
        <w:lang w:eastAsia="pl-PL"/>
      </w:rPr>
      <w:t>specjalność: MIKROBIOANALITYKA W BIOTECHNOLOGII</w:t>
    </w:r>
  </w:p>
  <w:p w:rsidR="00F42CD8" w:rsidRPr="00A76CE1" w:rsidRDefault="00F42CD8" w:rsidP="00F42CD8">
    <w:pPr>
      <w:keepNext/>
      <w:widowControl w:val="0"/>
      <w:pBdr>
        <w:bottom w:val="single" w:sz="4" w:space="1" w:color="auto"/>
      </w:pBdr>
      <w:tabs>
        <w:tab w:val="left" w:pos="2190"/>
        <w:tab w:val="center" w:pos="4548"/>
      </w:tabs>
      <w:autoSpaceDE w:val="0"/>
      <w:autoSpaceDN w:val="0"/>
      <w:adjustRightInd w:val="0"/>
      <w:spacing w:after="0" w:line="360" w:lineRule="auto"/>
      <w:ind w:right="-25"/>
      <w:jc w:val="center"/>
      <w:outlineLvl w:val="0"/>
      <w:rPr>
        <w:rFonts w:ascii="Times New Roman" w:eastAsia="Arial Unicode MS" w:hAnsi="Times New Roman" w:cs="Times New Roman"/>
        <w:b/>
        <w:bCs/>
        <w:color w:val="1F4E79" w:themeColor="accent1" w:themeShade="8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23FB"/>
    <w:multiLevelType w:val="hybridMultilevel"/>
    <w:tmpl w:val="15C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001E9"/>
    <w:multiLevelType w:val="hybridMultilevel"/>
    <w:tmpl w:val="EE140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74"/>
    <w:rsid w:val="00002991"/>
    <w:rsid w:val="00043BCD"/>
    <w:rsid w:val="00045B6D"/>
    <w:rsid w:val="00070529"/>
    <w:rsid w:val="000739DD"/>
    <w:rsid w:val="00090F99"/>
    <w:rsid w:val="0009236B"/>
    <w:rsid w:val="00096AC9"/>
    <w:rsid w:val="000C1979"/>
    <w:rsid w:val="000C6A6A"/>
    <w:rsid w:val="000D624F"/>
    <w:rsid w:val="000E0331"/>
    <w:rsid w:val="000E2D4E"/>
    <w:rsid w:val="00110ABC"/>
    <w:rsid w:val="0011333C"/>
    <w:rsid w:val="0012202F"/>
    <w:rsid w:val="00131B1A"/>
    <w:rsid w:val="00136A9D"/>
    <w:rsid w:val="00137CF4"/>
    <w:rsid w:val="00153B75"/>
    <w:rsid w:val="00187FE2"/>
    <w:rsid w:val="001960BA"/>
    <w:rsid w:val="001A7227"/>
    <w:rsid w:val="001D0564"/>
    <w:rsid w:val="002153C2"/>
    <w:rsid w:val="00220699"/>
    <w:rsid w:val="00227DAC"/>
    <w:rsid w:val="002377E8"/>
    <w:rsid w:val="00253CCC"/>
    <w:rsid w:val="00256E26"/>
    <w:rsid w:val="00266F58"/>
    <w:rsid w:val="00276A8B"/>
    <w:rsid w:val="002811DA"/>
    <w:rsid w:val="002A1974"/>
    <w:rsid w:val="002A4F34"/>
    <w:rsid w:val="002B259A"/>
    <w:rsid w:val="00305CEB"/>
    <w:rsid w:val="00380F33"/>
    <w:rsid w:val="00386F00"/>
    <w:rsid w:val="0038766A"/>
    <w:rsid w:val="003B16D0"/>
    <w:rsid w:val="003B2A28"/>
    <w:rsid w:val="0041342F"/>
    <w:rsid w:val="0042187B"/>
    <w:rsid w:val="00430262"/>
    <w:rsid w:val="004503E7"/>
    <w:rsid w:val="00454885"/>
    <w:rsid w:val="00462D7F"/>
    <w:rsid w:val="004719C4"/>
    <w:rsid w:val="00477E3B"/>
    <w:rsid w:val="00481B67"/>
    <w:rsid w:val="0048262B"/>
    <w:rsid w:val="00497D7A"/>
    <w:rsid w:val="004B342E"/>
    <w:rsid w:val="004C2D28"/>
    <w:rsid w:val="004E0B16"/>
    <w:rsid w:val="004E449F"/>
    <w:rsid w:val="004E5AD1"/>
    <w:rsid w:val="004F0562"/>
    <w:rsid w:val="00503F73"/>
    <w:rsid w:val="0055709B"/>
    <w:rsid w:val="005777F8"/>
    <w:rsid w:val="00593EC9"/>
    <w:rsid w:val="00595081"/>
    <w:rsid w:val="0059669B"/>
    <w:rsid w:val="005A2E70"/>
    <w:rsid w:val="005B7775"/>
    <w:rsid w:val="005C32C6"/>
    <w:rsid w:val="005D6453"/>
    <w:rsid w:val="005E1EE3"/>
    <w:rsid w:val="005E24B7"/>
    <w:rsid w:val="005F158B"/>
    <w:rsid w:val="006162C6"/>
    <w:rsid w:val="00656D44"/>
    <w:rsid w:val="00664FB1"/>
    <w:rsid w:val="00687449"/>
    <w:rsid w:val="006920B2"/>
    <w:rsid w:val="006A1D79"/>
    <w:rsid w:val="006B4E21"/>
    <w:rsid w:val="006F471E"/>
    <w:rsid w:val="007113F0"/>
    <w:rsid w:val="007138EB"/>
    <w:rsid w:val="00731907"/>
    <w:rsid w:val="007465CE"/>
    <w:rsid w:val="00773821"/>
    <w:rsid w:val="007740DF"/>
    <w:rsid w:val="00777F49"/>
    <w:rsid w:val="00791E92"/>
    <w:rsid w:val="007B0E93"/>
    <w:rsid w:val="007B4C4A"/>
    <w:rsid w:val="007E6F36"/>
    <w:rsid w:val="007F0845"/>
    <w:rsid w:val="007F637D"/>
    <w:rsid w:val="00804524"/>
    <w:rsid w:val="00815D1D"/>
    <w:rsid w:val="00817B13"/>
    <w:rsid w:val="008364E5"/>
    <w:rsid w:val="00862AFE"/>
    <w:rsid w:val="00876F09"/>
    <w:rsid w:val="00897290"/>
    <w:rsid w:val="008A159E"/>
    <w:rsid w:val="008E4D0E"/>
    <w:rsid w:val="009027AA"/>
    <w:rsid w:val="009072F3"/>
    <w:rsid w:val="009157A8"/>
    <w:rsid w:val="00916B5B"/>
    <w:rsid w:val="0095555E"/>
    <w:rsid w:val="00986CA3"/>
    <w:rsid w:val="00A36E8D"/>
    <w:rsid w:val="00A63939"/>
    <w:rsid w:val="00A67856"/>
    <w:rsid w:val="00A76891"/>
    <w:rsid w:val="00A76CE1"/>
    <w:rsid w:val="00A90FC4"/>
    <w:rsid w:val="00AA435C"/>
    <w:rsid w:val="00AA6440"/>
    <w:rsid w:val="00AB40E0"/>
    <w:rsid w:val="00AC5A96"/>
    <w:rsid w:val="00AD651A"/>
    <w:rsid w:val="00B24846"/>
    <w:rsid w:val="00B438C4"/>
    <w:rsid w:val="00B469C8"/>
    <w:rsid w:val="00B56980"/>
    <w:rsid w:val="00B575B3"/>
    <w:rsid w:val="00B64F6F"/>
    <w:rsid w:val="00B713A4"/>
    <w:rsid w:val="00B73CB8"/>
    <w:rsid w:val="00B810D0"/>
    <w:rsid w:val="00B94DAC"/>
    <w:rsid w:val="00B96845"/>
    <w:rsid w:val="00BC3B3E"/>
    <w:rsid w:val="00BC5078"/>
    <w:rsid w:val="00BD42F4"/>
    <w:rsid w:val="00BE23BD"/>
    <w:rsid w:val="00BE5577"/>
    <w:rsid w:val="00BE6B78"/>
    <w:rsid w:val="00C2641A"/>
    <w:rsid w:val="00C62617"/>
    <w:rsid w:val="00C651E9"/>
    <w:rsid w:val="00C711C4"/>
    <w:rsid w:val="00C71EAB"/>
    <w:rsid w:val="00C84354"/>
    <w:rsid w:val="00C944C4"/>
    <w:rsid w:val="00CA04F4"/>
    <w:rsid w:val="00CA64C6"/>
    <w:rsid w:val="00CB4CC0"/>
    <w:rsid w:val="00CC1249"/>
    <w:rsid w:val="00CD2843"/>
    <w:rsid w:val="00CE5615"/>
    <w:rsid w:val="00D15BE5"/>
    <w:rsid w:val="00D37D0C"/>
    <w:rsid w:val="00D37FCC"/>
    <w:rsid w:val="00DA4651"/>
    <w:rsid w:val="00DA5731"/>
    <w:rsid w:val="00DD1F73"/>
    <w:rsid w:val="00DE6AB1"/>
    <w:rsid w:val="00DF1966"/>
    <w:rsid w:val="00E10DC3"/>
    <w:rsid w:val="00E7343E"/>
    <w:rsid w:val="00E92D63"/>
    <w:rsid w:val="00E94C08"/>
    <w:rsid w:val="00EB617F"/>
    <w:rsid w:val="00EE5F25"/>
    <w:rsid w:val="00F021D2"/>
    <w:rsid w:val="00F13B07"/>
    <w:rsid w:val="00F23BA5"/>
    <w:rsid w:val="00F25547"/>
    <w:rsid w:val="00F27C1B"/>
    <w:rsid w:val="00F33940"/>
    <w:rsid w:val="00F37334"/>
    <w:rsid w:val="00F42CD8"/>
    <w:rsid w:val="00FA63BA"/>
    <w:rsid w:val="00FB4DBB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974"/>
  </w:style>
  <w:style w:type="paragraph" w:styleId="Stopka">
    <w:name w:val="footer"/>
    <w:basedOn w:val="Normalny"/>
    <w:link w:val="StopkaZnak"/>
    <w:uiPriority w:val="99"/>
    <w:unhideWhenUsed/>
    <w:rsid w:val="002A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974"/>
  </w:style>
  <w:style w:type="paragraph" w:styleId="Akapitzlist">
    <w:name w:val="List Paragraph"/>
    <w:basedOn w:val="Normalny"/>
    <w:uiPriority w:val="34"/>
    <w:qFormat/>
    <w:rsid w:val="002A1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974"/>
  </w:style>
  <w:style w:type="paragraph" w:styleId="Stopka">
    <w:name w:val="footer"/>
    <w:basedOn w:val="Normalny"/>
    <w:link w:val="StopkaZnak"/>
    <w:uiPriority w:val="99"/>
    <w:unhideWhenUsed/>
    <w:rsid w:val="002A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974"/>
  </w:style>
  <w:style w:type="paragraph" w:styleId="Akapitzlist">
    <w:name w:val="List Paragraph"/>
    <w:basedOn w:val="Normalny"/>
    <w:uiPriority w:val="34"/>
    <w:qFormat/>
    <w:rsid w:val="002A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BMachnicka</dc:creator>
  <cp:lastModifiedBy>ERoland</cp:lastModifiedBy>
  <cp:revision>9</cp:revision>
  <dcterms:created xsi:type="dcterms:W3CDTF">2021-11-23T10:19:00Z</dcterms:created>
  <dcterms:modified xsi:type="dcterms:W3CDTF">2021-12-09T11:08:00Z</dcterms:modified>
</cp:coreProperties>
</file>